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A4C4" w14:textId="77777777" w:rsidR="00897E90" w:rsidRDefault="00897E90" w:rsidP="00636FC6">
      <w:pPr>
        <w:rPr>
          <w:rFonts w:ascii="Arial" w:hAnsi="Arial" w:cs="Arial"/>
          <w:b/>
          <w:lang w:val="en-US"/>
        </w:rPr>
      </w:pPr>
    </w:p>
    <w:p w14:paraId="696933A2" w14:textId="05309ED1" w:rsidR="00636FC6" w:rsidRPr="00636FC6" w:rsidRDefault="00111320" w:rsidP="00636FC6">
      <w:pPr>
        <w:jc w:val="center"/>
        <w:rPr>
          <w:rFonts w:ascii="Arial" w:hAnsi="Arial" w:cs="Arial"/>
          <w:b/>
          <w:sz w:val="32"/>
        </w:rPr>
      </w:pPr>
      <w:r>
        <w:rPr>
          <w:rFonts w:ascii="Arial" w:hAnsi="Arial" w:cs="Arial"/>
          <w:b/>
          <w:sz w:val="32"/>
        </w:rPr>
        <w:t>The importance of m</w:t>
      </w:r>
      <w:r w:rsidR="00C72991">
        <w:rPr>
          <w:rFonts w:ascii="Arial" w:hAnsi="Arial" w:cs="Arial"/>
          <w:b/>
          <w:sz w:val="32"/>
        </w:rPr>
        <w:t xml:space="preserve">ultivariate statistical analysis </w:t>
      </w:r>
      <w:r>
        <w:rPr>
          <w:rFonts w:ascii="Arial" w:hAnsi="Arial" w:cs="Arial"/>
          <w:b/>
          <w:sz w:val="32"/>
        </w:rPr>
        <w:t>to simulate compound flood hazards in North Miami</w:t>
      </w:r>
    </w:p>
    <w:p w14:paraId="03EEB449" w14:textId="77777777" w:rsidR="00636FC6" w:rsidRPr="00636FC6" w:rsidRDefault="00636FC6" w:rsidP="00636FC6">
      <w:pPr>
        <w:rPr>
          <w:rFonts w:ascii="Arial" w:hAnsi="Arial" w:cs="Arial"/>
          <w:b/>
          <w:lang w:val="en-US"/>
        </w:rPr>
      </w:pPr>
    </w:p>
    <w:p w14:paraId="57E1438C" w14:textId="7702E9BB" w:rsidR="00352111" w:rsidRPr="00352111" w:rsidRDefault="00352111" w:rsidP="00352111">
      <w:pPr>
        <w:jc w:val="center"/>
        <w:rPr>
          <w:rFonts w:ascii="Arial" w:hAnsi="Arial" w:cs="Arial"/>
          <w:b/>
          <w:lang w:val="en-US"/>
        </w:rPr>
      </w:pPr>
      <w:r w:rsidRPr="00352111">
        <w:rPr>
          <w:rFonts w:ascii="Arial" w:hAnsi="Arial" w:cs="Arial"/>
          <w:b/>
          <w:lang w:val="en-US"/>
        </w:rPr>
        <w:t>Francisco Peña</w:t>
      </w:r>
      <w:r w:rsidRPr="00352111">
        <w:rPr>
          <w:rFonts w:ascii="Arial" w:hAnsi="Arial" w:cs="Arial"/>
          <w:b/>
          <w:vertAlign w:val="superscript"/>
          <w:lang w:val="en-US"/>
        </w:rPr>
        <w:t>1</w:t>
      </w:r>
      <w:r w:rsidR="00C72991">
        <w:rPr>
          <w:rFonts w:ascii="Arial" w:hAnsi="Arial" w:cs="Arial"/>
          <w:b/>
          <w:vertAlign w:val="superscript"/>
          <w:lang w:val="en-US"/>
        </w:rPr>
        <w:t>2348</w:t>
      </w:r>
      <w:r w:rsidR="00636FC6" w:rsidRPr="00352111">
        <w:rPr>
          <w:rFonts w:ascii="Arial" w:hAnsi="Arial" w:cs="Arial"/>
          <w:b/>
          <w:lang w:val="en-US"/>
        </w:rPr>
        <w:t xml:space="preserve">, </w:t>
      </w:r>
      <w:r w:rsidRPr="00352111">
        <w:rPr>
          <w:rFonts w:ascii="Arial" w:hAnsi="Arial" w:cs="Arial"/>
          <w:b/>
          <w:lang w:val="en-US"/>
        </w:rPr>
        <w:t>Jayantha Obeysekera</w:t>
      </w:r>
      <w:r w:rsidR="00636FC6" w:rsidRPr="00352111">
        <w:rPr>
          <w:rFonts w:ascii="Arial" w:hAnsi="Arial" w:cs="Arial"/>
          <w:b/>
          <w:vertAlign w:val="superscript"/>
          <w:lang w:val="en-US"/>
        </w:rPr>
        <w:t>2</w:t>
      </w:r>
      <w:r w:rsidR="00C72991">
        <w:rPr>
          <w:rFonts w:ascii="Arial" w:hAnsi="Arial" w:cs="Arial"/>
          <w:b/>
          <w:vertAlign w:val="superscript"/>
          <w:lang w:val="en-US"/>
        </w:rPr>
        <w:t>34</w:t>
      </w:r>
      <w:r w:rsidRPr="00352111">
        <w:rPr>
          <w:rFonts w:ascii="Arial" w:hAnsi="Arial" w:cs="Arial"/>
          <w:b/>
          <w:lang w:val="en-US"/>
        </w:rPr>
        <w:t>, Robert Jane</w:t>
      </w:r>
      <w:r w:rsidR="00C72991">
        <w:rPr>
          <w:rFonts w:ascii="Arial" w:hAnsi="Arial" w:cs="Arial"/>
          <w:b/>
          <w:vertAlign w:val="superscript"/>
          <w:lang w:val="en-US"/>
        </w:rPr>
        <w:t>5</w:t>
      </w:r>
      <w:r w:rsidRPr="00352111">
        <w:rPr>
          <w:rFonts w:ascii="Arial" w:hAnsi="Arial" w:cs="Arial"/>
          <w:b/>
          <w:lang w:val="en-US"/>
        </w:rPr>
        <w:t>, Fernando Nardi</w:t>
      </w:r>
      <w:r w:rsidRPr="00352111">
        <w:rPr>
          <w:rFonts w:ascii="Arial" w:hAnsi="Arial" w:cs="Arial"/>
          <w:b/>
          <w:vertAlign w:val="superscript"/>
          <w:lang w:val="en-US"/>
        </w:rPr>
        <w:t>1</w:t>
      </w:r>
      <w:r w:rsidR="00C72991">
        <w:rPr>
          <w:rFonts w:ascii="Arial" w:hAnsi="Arial" w:cs="Arial"/>
          <w:b/>
          <w:vertAlign w:val="superscript"/>
          <w:lang w:val="en-US"/>
        </w:rPr>
        <w:t>2</w:t>
      </w:r>
      <w:r w:rsidRPr="00352111">
        <w:rPr>
          <w:rFonts w:ascii="Arial" w:hAnsi="Arial" w:cs="Arial"/>
          <w:b/>
          <w:lang w:val="en-US"/>
        </w:rPr>
        <w:t>, Assefa Melesse</w:t>
      </w:r>
      <w:r w:rsidR="00C72991">
        <w:rPr>
          <w:rFonts w:ascii="Arial" w:hAnsi="Arial" w:cs="Arial"/>
          <w:b/>
          <w:vertAlign w:val="superscript"/>
          <w:lang w:val="en-US"/>
        </w:rPr>
        <w:t>23</w:t>
      </w:r>
      <w:r w:rsidRPr="00352111">
        <w:rPr>
          <w:rFonts w:ascii="Arial" w:hAnsi="Arial" w:cs="Arial"/>
          <w:b/>
          <w:lang w:val="en-US"/>
        </w:rPr>
        <w:t>, Fabio Castelli</w:t>
      </w:r>
      <w:r w:rsidR="00C72991">
        <w:rPr>
          <w:rFonts w:ascii="Arial" w:hAnsi="Arial" w:cs="Arial"/>
          <w:b/>
          <w:vertAlign w:val="superscript"/>
          <w:lang w:val="en-US"/>
        </w:rPr>
        <w:t>6</w:t>
      </w:r>
      <w:r w:rsidRPr="00352111">
        <w:rPr>
          <w:rFonts w:ascii="Arial" w:hAnsi="Arial" w:cs="Arial"/>
          <w:b/>
          <w:lang w:val="en-US"/>
        </w:rPr>
        <w:t xml:space="preserve">, </w:t>
      </w:r>
      <w:r w:rsidR="00C72991" w:rsidRPr="00352111">
        <w:rPr>
          <w:rFonts w:ascii="Arial" w:hAnsi="Arial" w:cs="Arial"/>
          <w:b/>
          <w:lang w:val="en-US"/>
        </w:rPr>
        <w:t>René Prince</w:t>
      </w:r>
      <w:r w:rsidR="00C72991">
        <w:rPr>
          <w:rFonts w:ascii="Arial" w:hAnsi="Arial" w:cs="Arial"/>
          <w:b/>
          <w:vertAlign w:val="superscript"/>
          <w:lang w:val="en-US"/>
        </w:rPr>
        <w:t>23</w:t>
      </w:r>
      <w:r w:rsidR="00C72991" w:rsidRPr="00352111">
        <w:rPr>
          <w:rFonts w:ascii="Arial" w:hAnsi="Arial" w:cs="Arial"/>
          <w:b/>
          <w:lang w:val="en-US"/>
        </w:rPr>
        <w:t xml:space="preserve">, </w:t>
      </w:r>
      <w:r w:rsidRPr="00352111">
        <w:rPr>
          <w:rFonts w:ascii="Arial" w:hAnsi="Arial" w:cs="Arial"/>
          <w:b/>
          <w:lang w:val="en-US"/>
        </w:rPr>
        <w:t>Todd Crowl</w:t>
      </w:r>
      <w:r w:rsidR="00C72991">
        <w:rPr>
          <w:rFonts w:ascii="Arial" w:hAnsi="Arial" w:cs="Arial"/>
          <w:b/>
          <w:vertAlign w:val="superscript"/>
          <w:lang w:val="en-US"/>
        </w:rPr>
        <w:t>2</w:t>
      </w:r>
      <w:r w:rsidRPr="00352111">
        <w:rPr>
          <w:rFonts w:ascii="Arial" w:hAnsi="Arial" w:cs="Arial"/>
          <w:b/>
          <w:lang w:val="en-US"/>
        </w:rPr>
        <w:t>, Noemi Gonzalez</w:t>
      </w:r>
      <w:r w:rsidR="00C72991">
        <w:rPr>
          <w:rFonts w:ascii="Arial" w:hAnsi="Arial" w:cs="Arial"/>
          <w:b/>
          <w:vertAlign w:val="superscript"/>
          <w:lang w:val="en-US"/>
        </w:rPr>
        <w:t>7</w:t>
      </w:r>
      <w:r w:rsidRPr="00352111">
        <w:rPr>
          <w:rFonts w:ascii="Arial" w:hAnsi="Arial" w:cs="Arial"/>
          <w:b/>
          <w:lang w:val="en-US"/>
        </w:rPr>
        <w:t>, Carolina Mara</w:t>
      </w:r>
      <w:r>
        <w:rPr>
          <w:rFonts w:ascii="Arial" w:hAnsi="Arial" w:cs="Arial"/>
          <w:b/>
          <w:lang w:val="en-US"/>
        </w:rPr>
        <w:t>n</w:t>
      </w:r>
      <w:r w:rsidR="00C72991">
        <w:rPr>
          <w:rFonts w:ascii="Arial" w:hAnsi="Arial" w:cs="Arial"/>
          <w:b/>
          <w:vertAlign w:val="superscript"/>
          <w:lang w:val="en-US"/>
        </w:rPr>
        <w:t>8</w:t>
      </w:r>
    </w:p>
    <w:p w14:paraId="06D5399E" w14:textId="77E92CBF" w:rsidR="00352111" w:rsidRPr="00352111" w:rsidRDefault="00352111" w:rsidP="00352111">
      <w:pPr>
        <w:jc w:val="center"/>
        <w:rPr>
          <w:rFonts w:ascii="Arial" w:hAnsi="Arial" w:cs="Arial"/>
          <w:b/>
          <w:lang w:val="en-US"/>
        </w:rPr>
      </w:pPr>
    </w:p>
    <w:p w14:paraId="4E52350E" w14:textId="18AD186E" w:rsidR="00C72991" w:rsidRPr="001E7D61" w:rsidRDefault="00636FC6" w:rsidP="00420DD2">
      <w:pPr>
        <w:pStyle w:val="Affiliation"/>
        <w:rPr>
          <w:rFonts w:ascii="Arial" w:eastAsiaTheme="minorEastAsia" w:hAnsi="Arial" w:cs="Arial"/>
          <w:sz w:val="22"/>
          <w:szCs w:val="20"/>
          <w:lang w:val="en-US" w:eastAsia="en-US"/>
        </w:rPr>
      </w:pPr>
      <w:r w:rsidRPr="00636FC6">
        <w:rPr>
          <w:rFonts w:ascii="Arial" w:hAnsi="Arial" w:cs="Arial"/>
          <w:sz w:val="22"/>
          <w:szCs w:val="20"/>
          <w:vertAlign w:val="superscript"/>
        </w:rPr>
        <w:t>1</w:t>
      </w:r>
      <w:r w:rsidR="00352111" w:rsidRPr="00352111">
        <w:rPr>
          <w:rFonts w:ascii="Arial" w:eastAsiaTheme="minorEastAsia" w:hAnsi="Arial" w:cs="Arial"/>
          <w:sz w:val="22"/>
          <w:szCs w:val="20"/>
          <w:lang w:val="en-US" w:eastAsia="en-US"/>
        </w:rPr>
        <w:t>WARREDOC, University for Foreigners of Perugia, Perugia, 06123, Italy</w:t>
      </w:r>
      <w:r w:rsidR="00C72991">
        <w:rPr>
          <w:rFonts w:ascii="Arial" w:eastAsiaTheme="minorEastAsia" w:hAnsi="Arial" w:cs="Arial"/>
          <w:sz w:val="22"/>
          <w:szCs w:val="20"/>
          <w:lang w:val="en-US" w:eastAsia="en-US"/>
        </w:rPr>
        <w:t xml:space="preserve">. </w:t>
      </w:r>
      <w:r w:rsidRPr="00636FC6">
        <w:rPr>
          <w:rFonts w:ascii="Arial" w:hAnsi="Arial" w:cs="Arial"/>
          <w:sz w:val="22"/>
          <w:szCs w:val="20"/>
          <w:lang w:val="en-US"/>
        </w:rPr>
        <w:t xml:space="preserve">E-mail: </w:t>
      </w:r>
      <w:hyperlink r:id="rId6" w:history="1">
        <w:r w:rsidR="00C72991" w:rsidRPr="00625E7C">
          <w:rPr>
            <w:rStyle w:val="Hyperlink"/>
            <w:rFonts w:ascii="Arial" w:hAnsi="Arial" w:cs="Arial"/>
            <w:sz w:val="22"/>
            <w:szCs w:val="20"/>
          </w:rPr>
          <w:t>fpena023@fiu.edu</w:t>
        </w:r>
      </w:hyperlink>
    </w:p>
    <w:p w14:paraId="417738B1" w14:textId="01C6844D" w:rsidR="008704C3" w:rsidRDefault="008704C3" w:rsidP="00420DD2">
      <w:pPr>
        <w:pStyle w:val="Affiliation"/>
        <w:rPr>
          <w:lang w:val="en-US"/>
        </w:rPr>
      </w:pPr>
      <w:r>
        <w:rPr>
          <w:rFonts w:ascii="Arial" w:hAnsi="Arial" w:cs="Arial"/>
          <w:sz w:val="22"/>
          <w:szCs w:val="20"/>
          <w:vertAlign w:val="superscript"/>
          <w:lang w:val="en-US"/>
        </w:rPr>
        <w:t>2</w:t>
      </w:r>
      <w:r w:rsidRPr="008704C3">
        <w:rPr>
          <w:rFonts w:ascii="Arial" w:hAnsi="Arial" w:cs="Arial"/>
          <w:sz w:val="22"/>
          <w:szCs w:val="20"/>
          <w:lang w:val="en-US"/>
        </w:rPr>
        <w:t>Institute of Environment, Florida International University, Miami, FL, 33199, USA</w:t>
      </w:r>
      <w:r w:rsidRPr="00B83C2E">
        <w:rPr>
          <w:lang w:val="en-US"/>
        </w:rPr>
        <w:t xml:space="preserve"> </w:t>
      </w:r>
    </w:p>
    <w:p w14:paraId="438E0A54" w14:textId="15C6A842" w:rsidR="008704C3" w:rsidRPr="008704C3" w:rsidRDefault="008704C3" w:rsidP="00420DD2">
      <w:pPr>
        <w:pStyle w:val="Affiliation"/>
        <w:rPr>
          <w:lang w:val="en-US"/>
        </w:rPr>
      </w:pPr>
      <w:r>
        <w:rPr>
          <w:rFonts w:ascii="Arial" w:hAnsi="Arial" w:cs="Arial"/>
          <w:sz w:val="22"/>
          <w:szCs w:val="20"/>
          <w:vertAlign w:val="superscript"/>
          <w:lang w:val="en-US"/>
        </w:rPr>
        <w:t>3</w:t>
      </w:r>
      <w:r w:rsidRPr="008704C3">
        <w:rPr>
          <w:rFonts w:ascii="Arial" w:hAnsi="Arial" w:cs="Arial"/>
          <w:sz w:val="22"/>
          <w:szCs w:val="20"/>
          <w:lang w:val="en-US"/>
        </w:rPr>
        <w:t xml:space="preserve">Department of Earth and Environment, Florida International University, Miami, FL, 33199, USA </w:t>
      </w:r>
    </w:p>
    <w:p w14:paraId="08DA8603" w14:textId="77777777" w:rsidR="008704C3" w:rsidRDefault="008704C3" w:rsidP="00420DD2">
      <w:pPr>
        <w:pStyle w:val="Affiliation"/>
        <w:rPr>
          <w:rFonts w:ascii="Arial" w:hAnsi="Arial" w:cs="Arial"/>
          <w:sz w:val="22"/>
          <w:szCs w:val="20"/>
          <w:lang w:val="en-US"/>
        </w:rPr>
      </w:pPr>
      <w:r>
        <w:rPr>
          <w:rFonts w:ascii="Arial" w:hAnsi="Arial" w:cs="Arial"/>
          <w:sz w:val="22"/>
          <w:szCs w:val="20"/>
          <w:vertAlign w:val="superscript"/>
          <w:lang w:val="en-US"/>
        </w:rPr>
        <w:t>4</w:t>
      </w:r>
      <w:r w:rsidRPr="008704C3">
        <w:rPr>
          <w:rFonts w:ascii="Arial" w:hAnsi="Arial" w:cs="Arial"/>
          <w:sz w:val="22"/>
          <w:szCs w:val="20"/>
          <w:lang w:val="en-US"/>
        </w:rPr>
        <w:t>Sea Level Solutions Center, Florida International University, Miami, FL, 33181, USA</w:t>
      </w:r>
    </w:p>
    <w:p w14:paraId="4F6959C4" w14:textId="77777777" w:rsidR="00C72991" w:rsidRDefault="008704C3" w:rsidP="00420DD2">
      <w:pPr>
        <w:pStyle w:val="Affiliation"/>
        <w:rPr>
          <w:rFonts w:ascii="Arial" w:hAnsi="Arial" w:cs="Arial"/>
          <w:sz w:val="22"/>
          <w:szCs w:val="20"/>
          <w:vertAlign w:val="superscript"/>
          <w:lang w:val="en-US"/>
        </w:rPr>
      </w:pPr>
      <w:r>
        <w:rPr>
          <w:rFonts w:ascii="Arial" w:hAnsi="Arial" w:cs="Arial"/>
          <w:sz w:val="22"/>
          <w:szCs w:val="20"/>
          <w:vertAlign w:val="superscript"/>
          <w:lang w:val="en-US"/>
        </w:rPr>
        <w:t>5</w:t>
      </w:r>
      <w:r w:rsidR="00C72991" w:rsidRPr="00C72991">
        <w:rPr>
          <w:rFonts w:ascii="Arial" w:hAnsi="Arial" w:cs="Arial"/>
          <w:sz w:val="22"/>
          <w:szCs w:val="20"/>
          <w:lang w:val="en-US"/>
        </w:rPr>
        <w:t>Civil, Environmental and Construction Engineering &amp; National Center for Integrated Coastal Research, University of Central Florida, Orlando, FL, 32816, USA</w:t>
      </w:r>
    </w:p>
    <w:p w14:paraId="5D13357A" w14:textId="17A5A426" w:rsidR="00C72991" w:rsidRPr="00C72991" w:rsidRDefault="00C72991" w:rsidP="00420DD2">
      <w:pPr>
        <w:pStyle w:val="Affiliation"/>
        <w:rPr>
          <w:rFonts w:ascii="Arial" w:hAnsi="Arial" w:cs="Arial"/>
          <w:sz w:val="22"/>
          <w:szCs w:val="20"/>
          <w:vertAlign w:val="superscript"/>
          <w:lang w:val="en-US"/>
        </w:rPr>
      </w:pPr>
      <w:r>
        <w:rPr>
          <w:rFonts w:ascii="Arial" w:hAnsi="Arial" w:cs="Arial"/>
          <w:sz w:val="22"/>
          <w:szCs w:val="20"/>
          <w:vertAlign w:val="superscript"/>
          <w:lang w:val="en-US"/>
        </w:rPr>
        <w:t>6</w:t>
      </w:r>
      <w:r w:rsidRPr="008704C3">
        <w:rPr>
          <w:rFonts w:ascii="Arial" w:hAnsi="Arial" w:cs="Arial"/>
          <w:sz w:val="22"/>
          <w:szCs w:val="20"/>
          <w:lang w:val="en-US"/>
        </w:rPr>
        <w:t>Department of Civil and Environmental Engineering (DICEA), University of Florence, Florence, 50139, Italy</w:t>
      </w:r>
    </w:p>
    <w:p w14:paraId="46798EAC" w14:textId="6B250861" w:rsidR="008704C3" w:rsidRDefault="00C72991" w:rsidP="00420DD2">
      <w:pPr>
        <w:pStyle w:val="Affiliation"/>
        <w:rPr>
          <w:rFonts w:ascii="Arial" w:hAnsi="Arial" w:cs="Arial"/>
          <w:sz w:val="22"/>
          <w:szCs w:val="20"/>
          <w:lang w:val="en-US"/>
        </w:rPr>
      </w:pPr>
      <w:r>
        <w:rPr>
          <w:rFonts w:ascii="Arial" w:hAnsi="Arial" w:cs="Arial"/>
          <w:sz w:val="22"/>
          <w:szCs w:val="20"/>
          <w:vertAlign w:val="superscript"/>
          <w:lang w:val="en-US"/>
        </w:rPr>
        <w:t>7</w:t>
      </w:r>
      <w:r w:rsidR="008704C3" w:rsidRPr="008704C3">
        <w:rPr>
          <w:rFonts w:ascii="Arial" w:hAnsi="Arial" w:cs="Arial"/>
          <w:sz w:val="22"/>
          <w:szCs w:val="20"/>
          <w:lang w:val="en-US"/>
        </w:rPr>
        <w:t xml:space="preserve">Riada Engineering, Inc. P.O. Box 104, </w:t>
      </w:r>
      <w:proofErr w:type="spellStart"/>
      <w:r w:rsidR="008704C3" w:rsidRPr="008704C3">
        <w:rPr>
          <w:rFonts w:ascii="Arial" w:hAnsi="Arial" w:cs="Arial"/>
          <w:sz w:val="22"/>
          <w:szCs w:val="20"/>
          <w:lang w:val="en-US"/>
        </w:rPr>
        <w:t>Nutrioso</w:t>
      </w:r>
      <w:proofErr w:type="spellEnd"/>
      <w:r w:rsidR="008704C3" w:rsidRPr="008704C3">
        <w:rPr>
          <w:rFonts w:ascii="Arial" w:hAnsi="Arial" w:cs="Arial"/>
          <w:sz w:val="22"/>
          <w:szCs w:val="20"/>
          <w:lang w:val="en-US"/>
        </w:rPr>
        <w:t>, AZ 85932, USA</w:t>
      </w:r>
    </w:p>
    <w:p w14:paraId="15313615" w14:textId="0E618346" w:rsidR="00C72991" w:rsidRDefault="00C72991" w:rsidP="00420DD2">
      <w:pPr>
        <w:pStyle w:val="Affiliation"/>
        <w:rPr>
          <w:lang w:val="en-US"/>
        </w:rPr>
      </w:pPr>
      <w:r>
        <w:rPr>
          <w:rFonts w:ascii="Arial" w:hAnsi="Arial" w:cs="Arial"/>
          <w:sz w:val="22"/>
          <w:szCs w:val="20"/>
          <w:vertAlign w:val="superscript"/>
          <w:lang w:val="en-US"/>
        </w:rPr>
        <w:t>8</w:t>
      </w:r>
      <w:r w:rsidRPr="008704C3">
        <w:rPr>
          <w:rFonts w:ascii="Arial" w:hAnsi="Arial" w:cs="Arial"/>
          <w:sz w:val="22"/>
          <w:szCs w:val="20"/>
          <w:lang w:val="en-US"/>
        </w:rPr>
        <w:t>S</w:t>
      </w:r>
      <w:r>
        <w:rPr>
          <w:rFonts w:ascii="Arial" w:hAnsi="Arial" w:cs="Arial"/>
          <w:sz w:val="22"/>
          <w:szCs w:val="20"/>
          <w:lang w:val="en-US"/>
        </w:rPr>
        <w:t>outh Florida Water Management District, 3301 Gun Club Rd, West Palm Beach, FL 33406, USA</w:t>
      </w:r>
    </w:p>
    <w:p w14:paraId="7D99ED4A" w14:textId="77777777" w:rsidR="00C72991" w:rsidRPr="00C72991" w:rsidRDefault="00C72991" w:rsidP="00C72991">
      <w:pPr>
        <w:pStyle w:val="Affiliation"/>
        <w:rPr>
          <w:lang w:val="en-US"/>
        </w:rPr>
      </w:pPr>
    </w:p>
    <w:p w14:paraId="30A84770" w14:textId="7FFE66ED" w:rsidR="00A21DCC" w:rsidRPr="00C72991" w:rsidRDefault="00A21DCC" w:rsidP="00636FC6">
      <w:pPr>
        <w:rPr>
          <w:rFonts w:ascii="Arial" w:hAnsi="Arial" w:cs="Arial"/>
          <w:lang w:val="en-US"/>
        </w:rPr>
      </w:pPr>
    </w:p>
    <w:p w14:paraId="01312604" w14:textId="387AB1E3" w:rsidR="008D35D6" w:rsidRPr="00E65EAB" w:rsidRDefault="008D35D6" w:rsidP="00636FC6">
      <w:pPr>
        <w:rPr>
          <w:rFonts w:ascii="Arial" w:hAnsi="Arial" w:cs="Arial"/>
          <w:b/>
          <w:bCs/>
          <w:lang w:val="en-US"/>
        </w:rPr>
      </w:pPr>
      <w:r w:rsidRPr="00E65EAB">
        <w:rPr>
          <w:rFonts w:ascii="Arial" w:hAnsi="Arial" w:cs="Arial"/>
          <w:b/>
          <w:bCs/>
          <w:lang w:val="en-US"/>
        </w:rPr>
        <w:t>Abstract</w:t>
      </w:r>
    </w:p>
    <w:p w14:paraId="560730FF" w14:textId="6CEF972D" w:rsidR="00E06AC6" w:rsidRPr="00E65EAB" w:rsidRDefault="00E06AC6" w:rsidP="00636FC6">
      <w:pPr>
        <w:rPr>
          <w:rFonts w:ascii="Arial" w:hAnsi="Arial" w:cs="Arial"/>
          <w:b/>
          <w:bCs/>
          <w:lang w:val="en-US"/>
        </w:rPr>
      </w:pPr>
    </w:p>
    <w:p w14:paraId="3EC0533E" w14:textId="764CD943" w:rsidR="001E7D61" w:rsidRDefault="001E7D61" w:rsidP="001E7D61">
      <w:pPr>
        <w:jc w:val="both"/>
        <w:rPr>
          <w:rFonts w:ascii="Arial" w:hAnsi="Arial" w:cs="Arial"/>
          <w:lang w:val="en-US"/>
        </w:rPr>
      </w:pPr>
      <w:r w:rsidRPr="001E7D61">
        <w:rPr>
          <w:rFonts w:ascii="Arial" w:hAnsi="Arial" w:cs="Arial"/>
          <w:lang w:val="en-US"/>
        </w:rPr>
        <w:t>Miami-Dade County (MDC) is highly vulnerable to the recurrent effects of meteorological, hydrological, and oceanographic flood drivers due to geographical location, flat elevation, highly managed surface-water system, shallow water table, and higher sea levels, posing a significant threat to critical infrastructure and human safety.</w:t>
      </w:r>
      <w:r>
        <w:rPr>
          <w:rFonts w:ascii="Arial" w:hAnsi="Arial" w:cs="Arial"/>
          <w:lang w:val="en-US"/>
        </w:rPr>
        <w:t xml:space="preserve"> </w:t>
      </w:r>
      <w:r w:rsidRPr="001E7D61">
        <w:rPr>
          <w:rFonts w:ascii="Arial" w:hAnsi="Arial" w:cs="Arial"/>
          <w:lang w:val="en-US"/>
        </w:rPr>
        <w:t>Coupled H&amp;H numerical models are essential tools capable of simulating complex surface-subsurface water interactions, supporting the development of comprehensive flood vulnerability and damage assessment in the region.</w:t>
      </w:r>
      <w:r>
        <w:rPr>
          <w:rFonts w:ascii="Arial" w:hAnsi="Arial" w:cs="Arial"/>
          <w:lang w:val="en-US"/>
        </w:rPr>
        <w:t xml:space="preserve"> </w:t>
      </w:r>
      <w:r w:rsidRPr="001E7D61">
        <w:rPr>
          <w:rFonts w:ascii="Arial" w:hAnsi="Arial" w:cs="Arial"/>
          <w:lang w:val="en-US"/>
        </w:rPr>
        <w:t xml:space="preserve">While design events and intensities are generally considered in simulations to provide </w:t>
      </w:r>
      <w:r>
        <w:rPr>
          <w:rFonts w:ascii="Arial" w:hAnsi="Arial" w:cs="Arial"/>
          <w:lang w:val="en-US"/>
        </w:rPr>
        <w:t>input</w:t>
      </w:r>
      <w:r w:rsidRPr="001E7D61">
        <w:rPr>
          <w:rFonts w:ascii="Arial" w:hAnsi="Arial" w:cs="Arial"/>
          <w:lang w:val="en-US"/>
        </w:rPr>
        <w:t xml:space="preserve"> of current and future conditions, most scenarios use average record values and a range of return periods, frequently overlooking the joint distribution and “most-likely” combination drivers.</w:t>
      </w:r>
    </w:p>
    <w:p w14:paraId="19F31DF2" w14:textId="77777777" w:rsidR="001E7D61" w:rsidRDefault="001E7D61" w:rsidP="001E7D61">
      <w:pPr>
        <w:jc w:val="both"/>
        <w:rPr>
          <w:rFonts w:ascii="Arial" w:hAnsi="Arial" w:cs="Arial"/>
          <w:lang w:val="en-US"/>
        </w:rPr>
      </w:pPr>
    </w:p>
    <w:p w14:paraId="69C692F0" w14:textId="083745B1" w:rsidR="00A64231" w:rsidRPr="001E7D61" w:rsidRDefault="001E7D61" w:rsidP="001E7D61">
      <w:pPr>
        <w:jc w:val="both"/>
        <w:rPr>
          <w:rFonts w:ascii="Arial" w:hAnsi="Arial" w:cs="Arial"/>
          <w:lang w:val="en-US"/>
        </w:rPr>
      </w:pPr>
      <w:r>
        <w:rPr>
          <w:rFonts w:ascii="Arial" w:hAnsi="Arial" w:cs="Arial"/>
          <w:lang w:val="en-US"/>
        </w:rPr>
        <w:t xml:space="preserve">In this paper, </w:t>
      </w:r>
      <w:r w:rsidR="00E06AC6" w:rsidRPr="00E06AC6">
        <w:rPr>
          <w:rFonts w:ascii="Arial" w:hAnsi="Arial" w:cs="Arial"/>
          <w:lang w:val="en-US"/>
        </w:rPr>
        <w:t>we adopt a</w:t>
      </w:r>
      <w:r>
        <w:rPr>
          <w:rFonts w:ascii="Arial" w:hAnsi="Arial" w:cs="Arial"/>
          <w:lang w:val="en-US"/>
        </w:rPr>
        <w:t>n integrated approach by linking a</w:t>
      </w:r>
      <w:r w:rsidR="00E06AC6" w:rsidRPr="00E06AC6">
        <w:rPr>
          <w:rFonts w:ascii="Arial" w:hAnsi="Arial" w:cs="Arial"/>
          <w:lang w:val="en-US"/>
        </w:rPr>
        <w:t xml:space="preserve"> </w:t>
      </w:r>
      <w:r>
        <w:rPr>
          <w:rFonts w:ascii="Arial" w:hAnsi="Arial" w:cs="Arial"/>
          <w:lang w:val="en-US"/>
        </w:rPr>
        <w:t>copula</w:t>
      </w:r>
      <w:r w:rsidR="00E06AC6" w:rsidRPr="00E06AC6">
        <w:rPr>
          <w:rFonts w:ascii="Arial" w:hAnsi="Arial" w:cs="Arial"/>
          <w:lang w:val="en-US"/>
        </w:rPr>
        <w:t xml:space="preserve"> </w:t>
      </w:r>
      <w:r>
        <w:rPr>
          <w:rFonts w:ascii="Arial" w:hAnsi="Arial" w:cs="Arial"/>
          <w:lang w:val="en-US"/>
        </w:rPr>
        <w:t xml:space="preserve">approach developed by Jane et al. (2020) with a coupled </w:t>
      </w:r>
      <w:r w:rsidR="006D07F6">
        <w:rPr>
          <w:rFonts w:ascii="Arial" w:hAnsi="Arial" w:cs="Arial"/>
          <w:lang w:val="en-US"/>
        </w:rPr>
        <w:t xml:space="preserve">H&amp;H </w:t>
      </w:r>
      <w:r>
        <w:rPr>
          <w:rFonts w:ascii="Arial" w:hAnsi="Arial" w:cs="Arial"/>
          <w:lang w:val="en-US"/>
        </w:rPr>
        <w:t xml:space="preserve">framework </w:t>
      </w:r>
      <w:r w:rsidR="00E06AC6" w:rsidRPr="00E06AC6">
        <w:rPr>
          <w:rFonts w:ascii="Arial" w:hAnsi="Arial" w:cs="Arial"/>
          <w:lang w:val="en-US"/>
        </w:rPr>
        <w:t xml:space="preserve">to evaluate the compound flooding potential of rainfall, tides, and groundwater mechanisms for the Arch Creek Basin located in North Miami, Florida (US). This region is particularly prone to hurricanes, intense precipitation events, coastal surges, king tides, high groundwater tables, sunny day flooding and SLR. An ensemble of design events from a copula-based 100-year joint probability contour are used as boundary conditions in a loosely-coupled model using the hydrologic and hydraulic model FLO-2D and groundwater model MODFLOW-2005 to simulate the interaction of the flooding processes. </w:t>
      </w:r>
      <w:r>
        <w:rPr>
          <w:rFonts w:ascii="Arial" w:hAnsi="Arial" w:cs="Arial"/>
          <w:lang w:val="en-US"/>
        </w:rPr>
        <w:t>A</w:t>
      </w:r>
      <w:r w:rsidRPr="001E7D61">
        <w:rPr>
          <w:rFonts w:ascii="Arial" w:hAnsi="Arial" w:cs="Arial"/>
          <w:lang w:val="en-US"/>
        </w:rPr>
        <w:t xml:space="preserve"> multivariate statistical analysis to model the joint distribution of </w:t>
      </w:r>
      <w:r>
        <w:rPr>
          <w:rFonts w:ascii="Arial" w:hAnsi="Arial" w:cs="Arial"/>
          <w:lang w:val="en-US"/>
        </w:rPr>
        <w:t>flood drivers</w:t>
      </w:r>
      <w:r w:rsidRPr="001E7D61">
        <w:rPr>
          <w:rFonts w:ascii="Arial" w:hAnsi="Arial" w:cs="Arial"/>
          <w:lang w:val="en-US"/>
        </w:rPr>
        <w:t xml:space="preserve"> in the joint tail regions</w:t>
      </w:r>
      <w:r>
        <w:rPr>
          <w:rFonts w:ascii="Arial" w:hAnsi="Arial" w:cs="Arial"/>
          <w:lang w:val="en-US"/>
        </w:rPr>
        <w:t xml:space="preserve"> was applied, followed by adopting</w:t>
      </w:r>
      <w:r w:rsidRPr="00E06AC6">
        <w:rPr>
          <w:rFonts w:ascii="Arial" w:hAnsi="Arial" w:cs="Arial"/>
          <w:lang w:val="en-US"/>
        </w:rPr>
        <w:t xml:space="preserve"> </w:t>
      </w:r>
      <w:r>
        <w:rPr>
          <w:rFonts w:ascii="Arial" w:hAnsi="Arial" w:cs="Arial"/>
          <w:lang w:val="en-US"/>
        </w:rPr>
        <w:t xml:space="preserve">a </w:t>
      </w:r>
      <w:r w:rsidRPr="001E7D61">
        <w:rPr>
          <w:rFonts w:ascii="Arial" w:hAnsi="Arial" w:cs="Arial"/>
          <w:lang w:val="en-US"/>
        </w:rPr>
        <w:t>copula-based approach to calculate the “most-likely” combinations of flood drivers and ensemble realizations of design events for a 100-year return period</w:t>
      </w:r>
      <w:r>
        <w:rPr>
          <w:rFonts w:ascii="Arial" w:hAnsi="Arial" w:cs="Arial"/>
          <w:lang w:val="en-US"/>
        </w:rPr>
        <w:t xml:space="preserve">. </w:t>
      </w:r>
      <w:r w:rsidR="00E06AC6" w:rsidRPr="00E06AC6">
        <w:rPr>
          <w:rFonts w:ascii="Arial" w:hAnsi="Arial" w:cs="Arial"/>
          <w:lang w:val="en-US"/>
        </w:rPr>
        <w:t xml:space="preserve">In addition, an economic flood damage assessment is presented based on the combination that causes most damage to property assets. </w:t>
      </w:r>
    </w:p>
    <w:sectPr w:rsidR="00A64231" w:rsidRPr="001E7D61" w:rsidSect="00636FC6">
      <w:footerReference w:type="even" r:id="rId7"/>
      <w:footerReference w:type="default" r:id="rId8"/>
      <w:headerReference w:type="first" r:id="rId9"/>
      <w:footerReference w:type="first" r:id="rId10"/>
      <w:pgSz w:w="11901" w:h="16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BD515" w14:textId="77777777" w:rsidR="00183AC9" w:rsidRDefault="00183AC9" w:rsidP="00636FC6">
      <w:r>
        <w:separator/>
      </w:r>
    </w:p>
  </w:endnote>
  <w:endnote w:type="continuationSeparator" w:id="0">
    <w:p w14:paraId="14327E99" w14:textId="77777777" w:rsidR="00183AC9" w:rsidRDefault="00183AC9" w:rsidP="0063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AA39"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40520" w14:textId="77777777" w:rsidR="00CF44A6" w:rsidRDefault="00183AC9" w:rsidP="00760E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B190"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FC6">
      <w:rPr>
        <w:rStyle w:val="PageNumber"/>
        <w:noProof/>
      </w:rPr>
      <w:t>1</w:t>
    </w:r>
    <w:r>
      <w:rPr>
        <w:rStyle w:val="PageNumber"/>
      </w:rPr>
      <w:fldChar w:fldCharType="end"/>
    </w:r>
  </w:p>
  <w:p w14:paraId="0ACFA1E7" w14:textId="77777777" w:rsidR="00CF44A6" w:rsidRDefault="00183AC9" w:rsidP="00760E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472F" w14:textId="77777777" w:rsidR="00636FC6" w:rsidRDefault="00636FC6">
    <w:pPr>
      <w:pStyle w:val="Footer"/>
    </w:pPr>
    <w:r>
      <w:t xml:space="preserve">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58F58" w14:textId="77777777" w:rsidR="00183AC9" w:rsidRDefault="00183AC9" w:rsidP="00636FC6">
      <w:r>
        <w:separator/>
      </w:r>
    </w:p>
  </w:footnote>
  <w:footnote w:type="continuationSeparator" w:id="0">
    <w:p w14:paraId="6A9E97BF" w14:textId="77777777" w:rsidR="00183AC9" w:rsidRDefault="00183AC9" w:rsidP="0063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E457" w14:textId="71E166AF" w:rsidR="00636FC6" w:rsidRPr="00636FC6" w:rsidRDefault="00636FC6" w:rsidP="00636FC6">
    <w:pPr>
      <w:pStyle w:val="Header"/>
      <w:jc w:val="center"/>
      <w:rPr>
        <w:i/>
        <w:iCs/>
        <w:lang w:val="en-US"/>
      </w:rPr>
    </w:pPr>
    <w:r>
      <w:rPr>
        <w:i/>
        <w:iCs/>
        <w:lang w:val="en-US"/>
      </w:rPr>
      <w:t xml:space="preserve">     </w:t>
    </w:r>
    <w:r w:rsidR="006862C3">
      <w:rPr>
        <w:i/>
        <w:iCs/>
        <w:lang w:val="en-US"/>
      </w:rPr>
      <w:t xml:space="preserve">5th </w:t>
    </w:r>
    <w:r w:rsidR="00E137D7">
      <w:rPr>
        <w:i/>
        <w:iCs/>
        <w:lang w:val="en-US"/>
      </w:rPr>
      <w:t>I</w:t>
    </w:r>
    <w:r w:rsidRPr="00636FC6">
      <w:rPr>
        <w:i/>
        <w:iCs/>
        <w:lang w:val="en-US"/>
      </w:rPr>
      <w:t xml:space="preserve">nternational </w:t>
    </w:r>
    <w:r w:rsidR="00E137D7">
      <w:rPr>
        <w:i/>
        <w:iCs/>
        <w:lang w:val="en-US"/>
      </w:rPr>
      <w:t>C</w:t>
    </w:r>
    <w:r w:rsidRPr="00636FC6">
      <w:rPr>
        <w:i/>
        <w:iCs/>
        <w:lang w:val="en-US"/>
      </w:rPr>
      <w:t>onference on Advances</w:t>
    </w:r>
    <w:r>
      <w:rPr>
        <w:i/>
        <w:iCs/>
        <w:lang w:val="en-US"/>
      </w:rPr>
      <w:t xml:space="preserve"> in Extreme Value Analysis and         A</w:t>
    </w:r>
    <w:r w:rsidRPr="00636FC6">
      <w:rPr>
        <w:i/>
        <w:iCs/>
        <w:lang w:val="en-US"/>
      </w:rPr>
      <w:t>pplication to Natural Hazard (EVAN)</w:t>
    </w:r>
    <w:r>
      <w:rPr>
        <w:i/>
        <w:iCs/>
        <w:lang w:val="en-US"/>
      </w:rPr>
      <w:t>,</w:t>
    </w:r>
    <w:r w:rsidRPr="00636FC6">
      <w:rPr>
        <w:i/>
        <w:iCs/>
        <w:lang w:val="en-US"/>
      </w:rPr>
      <w:t xml:space="preserve"> </w:t>
    </w:r>
    <w:r w:rsidR="00E137D7">
      <w:rPr>
        <w:i/>
        <w:iCs/>
        <w:lang w:val="en-US"/>
      </w:rPr>
      <w:t>17</w:t>
    </w:r>
    <w:r w:rsidRPr="00636FC6">
      <w:rPr>
        <w:i/>
        <w:iCs/>
        <w:lang w:val="en-US"/>
      </w:rPr>
      <w:t xml:space="preserve"> to </w:t>
    </w:r>
    <w:r w:rsidR="00E137D7">
      <w:rPr>
        <w:i/>
        <w:iCs/>
        <w:lang w:val="en-US"/>
      </w:rPr>
      <w:t>19</w:t>
    </w:r>
    <w:r w:rsidRPr="00636FC6">
      <w:rPr>
        <w:i/>
        <w:iCs/>
        <w:lang w:val="en-US"/>
      </w:rPr>
      <w:t xml:space="preserve"> </w:t>
    </w:r>
    <w:r w:rsidR="00DA2FFA">
      <w:rPr>
        <w:i/>
        <w:iCs/>
        <w:lang w:val="en-US"/>
      </w:rPr>
      <w:t>May</w:t>
    </w:r>
    <w:r w:rsidRPr="00636FC6">
      <w:rPr>
        <w:i/>
        <w:iCs/>
        <w:lang w:val="en-US"/>
      </w:rPr>
      <w:t xml:space="preserve"> 20</w:t>
    </w:r>
    <w:r w:rsidR="00DA2FFA">
      <w:rPr>
        <w:i/>
        <w:iCs/>
        <w:lang w:val="en-US"/>
      </w:rPr>
      <w:t>2</w:t>
    </w:r>
    <w:r w:rsidR="00E137D7">
      <w:rPr>
        <w:i/>
        <w:iCs/>
        <w:lang w:val="en-US"/>
      </w:rPr>
      <w:t>2</w:t>
    </w:r>
    <w:r>
      <w:rPr>
        <w:i/>
        <w:iCs/>
        <w:lang w:val="en-US"/>
      </w:rPr>
      <w:t xml:space="preserve">, </w:t>
    </w:r>
    <w:r w:rsidR="00DA2FFA">
      <w:rPr>
        <w:i/>
        <w:iCs/>
        <w:lang w:val="en-US"/>
      </w:rPr>
      <w:t>Orlando</w:t>
    </w:r>
    <w:r>
      <w:rPr>
        <w:i/>
        <w:iCs/>
        <w:lang w:val="en-US"/>
      </w:rPr>
      <w:t>,</w:t>
    </w:r>
    <w:r w:rsidR="00DA2FFA">
      <w:rPr>
        <w:i/>
        <w:iCs/>
        <w:lang w:val="en-US"/>
      </w:rPr>
      <w:t xml:space="preserve"> FL, USA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sjA1ALLMzU1NLJR0lIJTi4sz8/NACkxqARMH7nYsAAAA"/>
  </w:docVars>
  <w:rsids>
    <w:rsidRoot w:val="00922CC5"/>
    <w:rsid w:val="00111320"/>
    <w:rsid w:val="00183AC9"/>
    <w:rsid w:val="001E7D61"/>
    <w:rsid w:val="00331897"/>
    <w:rsid w:val="00352111"/>
    <w:rsid w:val="004139F8"/>
    <w:rsid w:val="00420DD2"/>
    <w:rsid w:val="00431D27"/>
    <w:rsid w:val="00516458"/>
    <w:rsid w:val="005B6BA0"/>
    <w:rsid w:val="00636FC6"/>
    <w:rsid w:val="006862C3"/>
    <w:rsid w:val="006D07F6"/>
    <w:rsid w:val="007E18D6"/>
    <w:rsid w:val="008704C3"/>
    <w:rsid w:val="00897E90"/>
    <w:rsid w:val="008B7C39"/>
    <w:rsid w:val="008D35D6"/>
    <w:rsid w:val="00922CC5"/>
    <w:rsid w:val="009F740F"/>
    <w:rsid w:val="00A21DCC"/>
    <w:rsid w:val="00A64231"/>
    <w:rsid w:val="00AC5F13"/>
    <w:rsid w:val="00C72991"/>
    <w:rsid w:val="00CE604E"/>
    <w:rsid w:val="00D553BC"/>
    <w:rsid w:val="00DA2FFA"/>
    <w:rsid w:val="00DB7734"/>
    <w:rsid w:val="00E06AC6"/>
    <w:rsid w:val="00E137D7"/>
    <w:rsid w:val="00E65EAB"/>
    <w:rsid w:val="00F81757"/>
    <w:rsid w:val="00FC7D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2347FA"/>
  <w14:defaultImageDpi w14:val="330"/>
  <w15:docId w15:val="{650AEC53-35F3-42AB-B030-A2CE5875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36FC6"/>
    <w:pPr>
      <w:tabs>
        <w:tab w:val="center" w:pos="4320"/>
        <w:tab w:val="right" w:pos="8640"/>
      </w:tabs>
    </w:pPr>
    <w:rPr>
      <w:lang w:val="en-US" w:eastAsia="ja-JP"/>
    </w:rPr>
  </w:style>
  <w:style w:type="character" w:customStyle="1" w:styleId="FooterChar">
    <w:name w:val="Footer Char"/>
    <w:basedOn w:val="DefaultParagraphFont"/>
    <w:link w:val="Footer"/>
    <w:rsid w:val="00636FC6"/>
    <w:rPr>
      <w:lang w:val="en-US" w:eastAsia="ja-JP"/>
    </w:rPr>
  </w:style>
  <w:style w:type="character" w:styleId="PageNumber">
    <w:name w:val="page number"/>
    <w:basedOn w:val="DefaultParagraphFont"/>
    <w:unhideWhenUsed/>
    <w:rsid w:val="00636FC6"/>
  </w:style>
  <w:style w:type="character" w:styleId="Hyperlink">
    <w:name w:val="Hyperlink"/>
    <w:basedOn w:val="DefaultParagraphFont"/>
    <w:uiPriority w:val="99"/>
    <w:unhideWhenUsed/>
    <w:rsid w:val="00636FC6"/>
    <w:rPr>
      <w:color w:val="0000FF" w:themeColor="hyperlink"/>
      <w:u w:val="single"/>
    </w:rPr>
  </w:style>
  <w:style w:type="paragraph" w:styleId="Header">
    <w:name w:val="header"/>
    <w:basedOn w:val="Normal"/>
    <w:link w:val="HeaderChar"/>
    <w:uiPriority w:val="99"/>
    <w:unhideWhenUsed/>
    <w:rsid w:val="00636FC6"/>
    <w:pPr>
      <w:tabs>
        <w:tab w:val="center" w:pos="4320"/>
        <w:tab w:val="right" w:pos="8640"/>
      </w:tabs>
    </w:pPr>
  </w:style>
  <w:style w:type="character" w:customStyle="1" w:styleId="HeaderChar">
    <w:name w:val="Header Char"/>
    <w:basedOn w:val="DefaultParagraphFont"/>
    <w:link w:val="Header"/>
    <w:uiPriority w:val="99"/>
    <w:rsid w:val="00636FC6"/>
  </w:style>
  <w:style w:type="paragraph" w:styleId="BalloonText">
    <w:name w:val="Balloon Text"/>
    <w:basedOn w:val="Normal"/>
    <w:link w:val="BalloonTextChar"/>
    <w:uiPriority w:val="99"/>
    <w:semiHidden/>
    <w:unhideWhenUsed/>
    <w:rsid w:val="00636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FC6"/>
    <w:rPr>
      <w:rFonts w:ascii="Lucida Grande" w:hAnsi="Lucida Grande" w:cs="Lucida Grande"/>
      <w:sz w:val="18"/>
      <w:szCs w:val="18"/>
    </w:rPr>
  </w:style>
  <w:style w:type="paragraph" w:customStyle="1" w:styleId="Affiliation">
    <w:name w:val="Affiliation"/>
    <w:basedOn w:val="Normal"/>
    <w:link w:val="AffiliationChar"/>
    <w:qFormat/>
    <w:rsid w:val="00352111"/>
    <w:pPr>
      <w:spacing w:before="120"/>
      <w:contextualSpacing/>
      <w:jc w:val="both"/>
    </w:pPr>
    <w:rPr>
      <w:rFonts w:ascii="Times New Roman" w:eastAsia="Times New Roman" w:hAnsi="Times New Roman" w:cs="Times New Roman"/>
      <w:sz w:val="20"/>
      <w:lang w:eastAsia="de-DE"/>
    </w:rPr>
  </w:style>
  <w:style w:type="character" w:customStyle="1" w:styleId="AffiliationChar">
    <w:name w:val="Affiliation Char"/>
    <w:basedOn w:val="DefaultParagraphFont"/>
    <w:link w:val="Affiliation"/>
    <w:rsid w:val="00352111"/>
    <w:rPr>
      <w:rFonts w:ascii="Times New Roman" w:eastAsia="Times New Roman" w:hAnsi="Times New Roman" w:cs="Times New Roman"/>
      <w:sz w:val="20"/>
      <w:lang w:eastAsia="de-DE"/>
    </w:rPr>
  </w:style>
  <w:style w:type="character" w:styleId="UnresolvedMention">
    <w:name w:val="Unresolved Mention"/>
    <w:basedOn w:val="DefaultParagraphFont"/>
    <w:uiPriority w:val="99"/>
    <w:semiHidden/>
    <w:unhideWhenUsed/>
    <w:rsid w:val="00C72991"/>
    <w:rPr>
      <w:color w:val="605E5C"/>
      <w:shd w:val="clear" w:color="auto" w:fill="E1DFDD"/>
    </w:rPr>
  </w:style>
  <w:style w:type="paragraph" w:styleId="CommentText">
    <w:name w:val="annotation text"/>
    <w:basedOn w:val="Normal"/>
    <w:link w:val="CommentTextChar"/>
    <w:uiPriority w:val="99"/>
    <w:unhideWhenUsed/>
    <w:rsid w:val="00C72991"/>
    <w:pPr>
      <w:spacing w:after="160"/>
      <w:jc w:val="both"/>
    </w:pPr>
    <w:rPr>
      <w:rFonts w:ascii="Times New Roman" w:eastAsiaTheme="minorHAnsi" w:hAnsi="Times New Roman"/>
      <w:sz w:val="20"/>
      <w:szCs w:val="20"/>
      <w:lang w:val="it-IT"/>
    </w:rPr>
  </w:style>
  <w:style w:type="character" w:customStyle="1" w:styleId="CommentTextChar">
    <w:name w:val="Comment Text Char"/>
    <w:basedOn w:val="DefaultParagraphFont"/>
    <w:link w:val="CommentText"/>
    <w:uiPriority w:val="99"/>
    <w:rsid w:val="00C72991"/>
    <w:rPr>
      <w:rFonts w:ascii="Times New Roman" w:eastAsiaTheme="minorHAnsi" w:hAnsi="Times New Roman"/>
      <w:sz w:val="20"/>
      <w:szCs w:val="20"/>
      <w:lang w:val="it-IT"/>
    </w:rPr>
  </w:style>
  <w:style w:type="character" w:styleId="CommentReference">
    <w:name w:val="annotation reference"/>
    <w:basedOn w:val="DefaultParagraphFont"/>
    <w:uiPriority w:val="99"/>
    <w:semiHidden/>
    <w:unhideWhenUsed/>
    <w:rsid w:val="00C7299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pena023@fiu.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Haigh</dc:creator>
  <cp:keywords/>
  <dc:description/>
  <cp:lastModifiedBy>Francisco Pena</cp:lastModifiedBy>
  <cp:revision>4</cp:revision>
  <dcterms:created xsi:type="dcterms:W3CDTF">2022-01-21T15:59:00Z</dcterms:created>
  <dcterms:modified xsi:type="dcterms:W3CDTF">2022-01-25T15:51:00Z</dcterms:modified>
</cp:coreProperties>
</file>