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06489607" w:rsidR="00636FC6" w:rsidRPr="00636FC6" w:rsidRDefault="00F57745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Recent Innovations for Data-Driven Flood Risk Analysis</w:t>
      </w:r>
      <w:r w:rsidR="009522E2">
        <w:rPr>
          <w:rFonts w:ascii="Arial" w:hAnsi="Arial" w:cs="Arial"/>
          <w:b/>
          <w:sz w:val="32"/>
        </w:rPr>
        <w:t>: A Case Study from Biloxi, Mississippi, USA.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1C46BE3C" w:rsidR="00636FC6" w:rsidRPr="00636FC6" w:rsidRDefault="000703F8" w:rsidP="00636F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Hal Needham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3A239294" w14:textId="77777777" w:rsidR="000703F8" w:rsidRDefault="000703F8" w:rsidP="00636FC6">
      <w:pPr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</w:rPr>
        <w:t>Climate Data and Natural Hazards Scientist, Flood Information Systems</w:t>
      </w:r>
      <w:r w:rsidR="00636FC6" w:rsidRPr="00636FC6">
        <w:rPr>
          <w:rFonts w:ascii="Arial" w:hAnsi="Arial" w:cs="Arial"/>
          <w:sz w:val="22"/>
          <w:szCs w:val="20"/>
          <w:lang w:val="en-US"/>
        </w:rPr>
        <w:t>.</w:t>
      </w:r>
    </w:p>
    <w:p w14:paraId="71E5B58A" w14:textId="7E7E6FC9" w:rsidR="00636FC6" w:rsidRDefault="000703F8" w:rsidP="00636FC6">
      <w:pPr>
        <w:rPr>
          <w:rFonts w:ascii="Arial" w:hAnsi="Arial" w:cs="Arial"/>
          <w:color w:val="0070C0"/>
          <w:sz w:val="22"/>
          <w:szCs w:val="20"/>
          <w:u w:val="single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3211 Avenue N ½, Galveston, TX 77550, USA. </w:t>
      </w:r>
      <w:r w:rsidR="00636FC6" w:rsidRPr="00636FC6">
        <w:rPr>
          <w:rFonts w:ascii="Arial" w:hAnsi="Arial" w:cs="Arial"/>
          <w:sz w:val="22"/>
          <w:szCs w:val="20"/>
          <w:lang w:val="en-US"/>
        </w:rPr>
        <w:t xml:space="preserve"> E-mail</w:t>
      </w:r>
      <w:r>
        <w:rPr>
          <w:rFonts w:ascii="Arial" w:hAnsi="Arial" w:cs="Arial"/>
          <w:sz w:val="22"/>
          <w:szCs w:val="20"/>
          <w:lang w:val="en-US"/>
        </w:rPr>
        <w:t xml:space="preserve">: </w:t>
      </w:r>
      <w:hyperlink r:id="rId6" w:history="1">
        <w:r w:rsidRPr="00FD0D99">
          <w:rPr>
            <w:rStyle w:val="Hyperlink"/>
            <w:rFonts w:ascii="Arial" w:hAnsi="Arial" w:cs="Arial"/>
            <w:sz w:val="22"/>
            <w:szCs w:val="20"/>
            <w:lang w:val="en-US"/>
          </w:rPr>
          <w:t>halneedham@cnc-resource.com</w:t>
        </w:r>
      </w:hyperlink>
    </w:p>
    <w:p w14:paraId="41ED2E74" w14:textId="77777777" w:rsidR="000703F8" w:rsidRPr="000703F8" w:rsidRDefault="000703F8" w:rsidP="00636FC6">
      <w:pPr>
        <w:rPr>
          <w:rFonts w:ascii="Arial" w:hAnsi="Arial" w:cs="Arial"/>
          <w:color w:val="0070C0"/>
          <w:sz w:val="22"/>
          <w:szCs w:val="20"/>
          <w:u w:val="single"/>
        </w:rPr>
      </w:pPr>
    </w:p>
    <w:p w14:paraId="147271F6" w14:textId="77777777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</w:p>
    <w:p w14:paraId="058AA38B" w14:textId="538E01AB" w:rsidR="00636FC6" w:rsidRPr="00636FC6" w:rsidRDefault="00636FC6" w:rsidP="00636FC6">
      <w:pPr>
        <w:rPr>
          <w:rFonts w:ascii="Arial" w:hAnsi="Arial" w:cs="Arial"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lang w:val="en-US"/>
        </w:rPr>
        <w:t>.</w:t>
      </w:r>
    </w:p>
    <w:p w14:paraId="30A84770" w14:textId="7FFE66ED" w:rsidR="00A21DCC" w:rsidRDefault="00A21DCC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3F7734DB" w14:textId="471D4AFB" w:rsidR="00F57745" w:rsidRDefault="00F57745" w:rsidP="00EA52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Flood Information Systems </w:t>
      </w:r>
      <w:r w:rsidR="00931BEA">
        <w:rPr>
          <w:rFonts w:ascii="Arial" w:hAnsi="Arial" w:cs="Arial"/>
          <w:lang w:val="en-US"/>
        </w:rPr>
        <w:t>(</w:t>
      </w:r>
      <w:hyperlink r:id="rId7" w:history="1">
        <w:r w:rsidR="00931BEA" w:rsidRPr="00FD0D99">
          <w:rPr>
            <w:rStyle w:val="Hyperlink"/>
            <w:rFonts w:ascii="Arial" w:hAnsi="Arial" w:cs="Arial"/>
            <w:lang w:val="en-US"/>
          </w:rPr>
          <w:t>https://floodinformationsystems.com/</w:t>
        </w:r>
      </w:hyperlink>
      <w:r w:rsidR="00931BEA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conduct</w:t>
      </w:r>
      <w:r w:rsidR="007868D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data-driven risk analysis for disaster-prone communities, utilizing cutting-edge statistical methodologies and data development to improve frequency analysis of low-frequency/ high-magnitude natural disasters. Data development continues in partnership with the U-Surge Project, which provides the first comprehensive flood datasets for coastal communities along the U.S. Gulf and Atlantic Coas</w:t>
      </w:r>
      <w:r w:rsidR="00FC13DB">
        <w:rPr>
          <w:rFonts w:ascii="Arial" w:hAnsi="Arial" w:cs="Arial"/>
          <w:lang w:val="en-US"/>
        </w:rPr>
        <w:t>ts.</w:t>
      </w:r>
    </w:p>
    <w:p w14:paraId="5E0106A6" w14:textId="6868F482" w:rsidR="00FC13DB" w:rsidRDefault="00FC13DB" w:rsidP="00EA52B6">
      <w:pPr>
        <w:jc w:val="both"/>
        <w:rPr>
          <w:rFonts w:ascii="Arial" w:hAnsi="Arial" w:cs="Arial"/>
          <w:lang w:val="en-US"/>
        </w:rPr>
      </w:pPr>
    </w:p>
    <w:p w14:paraId="1D78FE2A" w14:textId="4E38ABE3" w:rsidR="00FC13DB" w:rsidRDefault="00FC13DB" w:rsidP="00EA52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talk provides a case study from a </w:t>
      </w:r>
      <w:proofErr w:type="gramStart"/>
      <w:r w:rsidR="00931BEA">
        <w:rPr>
          <w:rFonts w:ascii="Arial" w:hAnsi="Arial" w:cs="Arial"/>
          <w:lang w:val="en-US"/>
        </w:rPr>
        <w:t>recently-completed</w:t>
      </w:r>
      <w:proofErr w:type="gramEnd"/>
      <w:r w:rsidR="00931B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coastal flood risk analysis in Biloxi, Mississippi, titled, </w:t>
      </w:r>
      <w:r w:rsidRPr="00FC13DB">
        <w:rPr>
          <w:rFonts w:ascii="Arial" w:hAnsi="Arial" w:cs="Arial"/>
          <w:i/>
          <w:iCs/>
          <w:lang w:val="en-US"/>
        </w:rPr>
        <w:t>Improving Flood Resiliency in Biloxi’s Economic Development Corridor</w:t>
      </w:r>
      <w:r>
        <w:rPr>
          <w:rFonts w:ascii="Arial" w:hAnsi="Arial" w:cs="Arial"/>
          <w:lang w:val="en-US"/>
        </w:rPr>
        <w:t xml:space="preserve">. This project identified high water marks for 35 hurricanes and tropical storms since 1880, the highest of which was a 7.22-m high water mark from Hurricane Katrina (2005). </w:t>
      </w:r>
      <w:r w:rsidR="00016117">
        <w:rPr>
          <w:rFonts w:ascii="Arial" w:hAnsi="Arial" w:cs="Arial"/>
          <w:lang w:val="en-US"/>
        </w:rPr>
        <w:t>A log-linear regression analysis calculated the 100-year flood in this location at 5.65 m.</w:t>
      </w:r>
    </w:p>
    <w:p w14:paraId="66593F34" w14:textId="08DAA3E8" w:rsidR="00016117" w:rsidRDefault="00016117" w:rsidP="00EA52B6">
      <w:pPr>
        <w:jc w:val="both"/>
        <w:rPr>
          <w:rFonts w:ascii="Arial" w:hAnsi="Arial" w:cs="Arial"/>
          <w:lang w:val="en-US"/>
        </w:rPr>
      </w:pPr>
    </w:p>
    <w:p w14:paraId="46CEB1FB" w14:textId="7C91556E" w:rsidR="00016117" w:rsidRDefault="00016117" w:rsidP="00EA52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partnership with the City of Biloxi, this project </w:t>
      </w:r>
      <w:r w:rsidR="007868D7">
        <w:rPr>
          <w:rFonts w:ascii="Arial" w:hAnsi="Arial" w:cs="Arial"/>
          <w:lang w:val="en-US"/>
        </w:rPr>
        <w:t xml:space="preserve">created first flood elevation data for 1250 homes in Biloxi, using elevation certificates, GPS field work and street level imagery analysis. </w:t>
      </w:r>
      <w:r>
        <w:rPr>
          <w:rFonts w:ascii="Arial" w:hAnsi="Arial" w:cs="Arial"/>
          <w:lang w:val="en-US"/>
        </w:rPr>
        <w:t>Superimposing flood levels on the building elevations reveals that 82.3% of the buildings are elevated lower than the data-driven 100-year flood level</w:t>
      </w:r>
      <w:r w:rsidR="007868D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931BEA">
        <w:rPr>
          <w:rFonts w:ascii="Arial" w:hAnsi="Arial" w:cs="Arial"/>
          <w:lang w:val="en-US"/>
        </w:rPr>
        <w:t>which</w:t>
      </w:r>
      <w:r w:rsidR="00AB38F3">
        <w:rPr>
          <w:rFonts w:ascii="Arial" w:hAnsi="Arial" w:cs="Arial"/>
          <w:lang w:val="en-US"/>
        </w:rPr>
        <w:t xml:space="preserve"> will increase to 88.5% by the year 2060, given the intermediate sea level rise projection, provided by the Northern Gulf of Mexico Sentinel Site Cooperative.</w:t>
      </w:r>
    </w:p>
    <w:p w14:paraId="2FFB3B42" w14:textId="541D22B3" w:rsidR="007868D7" w:rsidRDefault="007868D7" w:rsidP="00EA52B6">
      <w:pPr>
        <w:jc w:val="both"/>
        <w:rPr>
          <w:rFonts w:ascii="Arial" w:hAnsi="Arial" w:cs="Arial"/>
          <w:lang w:val="en-US"/>
        </w:rPr>
      </w:pPr>
    </w:p>
    <w:p w14:paraId="7CC9110E" w14:textId="4094C7E4" w:rsidR="007868D7" w:rsidRPr="00FC13DB" w:rsidRDefault="00CF0B46" w:rsidP="00EA52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talk will include action items for applying this research to new cities, and next steps for Biloxi, as </w:t>
      </w:r>
      <w:r w:rsidR="00EA52B6">
        <w:rPr>
          <w:rFonts w:ascii="Arial" w:hAnsi="Arial" w:cs="Arial"/>
          <w:lang w:val="en-US"/>
        </w:rPr>
        <w:t xml:space="preserve">the city </w:t>
      </w:r>
      <w:r>
        <w:rPr>
          <w:rFonts w:ascii="Arial" w:hAnsi="Arial" w:cs="Arial"/>
          <w:lang w:val="en-US"/>
        </w:rPr>
        <w:t>mo</w:t>
      </w:r>
      <w:r w:rsidR="00E65144">
        <w:rPr>
          <w:rFonts w:ascii="Arial" w:hAnsi="Arial" w:cs="Arial"/>
          <w:lang w:val="en-US"/>
        </w:rPr>
        <w:t>ve</w:t>
      </w:r>
      <w:r w:rsidR="00EA52B6">
        <w:rPr>
          <w:rFonts w:ascii="Arial" w:hAnsi="Arial" w:cs="Arial"/>
          <w:lang w:val="en-US"/>
        </w:rPr>
        <w:t>s</w:t>
      </w:r>
      <w:r w:rsidR="00E65144">
        <w:rPr>
          <w:rFonts w:ascii="Arial" w:hAnsi="Arial" w:cs="Arial"/>
          <w:lang w:val="en-US"/>
        </w:rPr>
        <w:t xml:space="preserve"> to Phase II, which includes mitigation actions. We will also </w:t>
      </w:r>
      <w:r>
        <w:rPr>
          <w:rFonts w:ascii="Arial" w:hAnsi="Arial" w:cs="Arial"/>
          <w:lang w:val="en-US"/>
        </w:rPr>
        <w:t xml:space="preserve">discuss </w:t>
      </w:r>
      <w:r w:rsidR="00E65144">
        <w:rPr>
          <w:rFonts w:ascii="Arial" w:hAnsi="Arial" w:cs="Arial"/>
          <w:lang w:val="en-US"/>
        </w:rPr>
        <w:t>opportunities for statistical and mathematical collaborations, as we open a dialogue about the use of Extreme Value Analysis and various regression approaches.</w:t>
      </w:r>
    </w:p>
    <w:sectPr w:rsidR="007868D7" w:rsidRPr="00FC13DB" w:rsidSect="00636FC6">
      <w:footerReference w:type="even" r:id="rId8"/>
      <w:footerReference w:type="default" r:id="rId9"/>
      <w:headerReference w:type="first" r:id="rId10"/>
      <w:footerReference w:type="first" r:id="rId11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5835" w14:textId="77777777" w:rsidR="001B358C" w:rsidRDefault="001B358C" w:rsidP="00636FC6">
      <w:r>
        <w:separator/>
      </w:r>
    </w:p>
  </w:endnote>
  <w:endnote w:type="continuationSeparator" w:id="0">
    <w:p w14:paraId="05BC5B6E" w14:textId="77777777" w:rsidR="001B358C" w:rsidRDefault="001B358C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1B358C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1B358C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A801" w14:textId="77777777" w:rsidR="001B358C" w:rsidRDefault="001B358C" w:rsidP="00636FC6">
      <w:r>
        <w:separator/>
      </w:r>
    </w:p>
  </w:footnote>
  <w:footnote w:type="continuationSeparator" w:id="0">
    <w:p w14:paraId="115C10A2" w14:textId="77777777" w:rsidR="001B358C" w:rsidRDefault="001B358C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16117"/>
    <w:rsid w:val="000703F8"/>
    <w:rsid w:val="001B358C"/>
    <w:rsid w:val="00431D27"/>
    <w:rsid w:val="00636FC6"/>
    <w:rsid w:val="006862C3"/>
    <w:rsid w:val="007868D7"/>
    <w:rsid w:val="00897E90"/>
    <w:rsid w:val="008D35D6"/>
    <w:rsid w:val="00922CC5"/>
    <w:rsid w:val="00931BEA"/>
    <w:rsid w:val="009522E2"/>
    <w:rsid w:val="009F740F"/>
    <w:rsid w:val="00A21DCC"/>
    <w:rsid w:val="00A64231"/>
    <w:rsid w:val="00AB38F3"/>
    <w:rsid w:val="00CF0B46"/>
    <w:rsid w:val="00D553BC"/>
    <w:rsid w:val="00DA2FFA"/>
    <w:rsid w:val="00DB7734"/>
    <w:rsid w:val="00E137D7"/>
    <w:rsid w:val="00E65144"/>
    <w:rsid w:val="00EA52B6"/>
    <w:rsid w:val="00F43961"/>
    <w:rsid w:val="00F57745"/>
    <w:rsid w:val="00F81757"/>
    <w:rsid w:val="00FC127D"/>
    <w:rsid w:val="00FC13DB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loodinformationsystem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needham@cnc-resource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Hal Needham</cp:lastModifiedBy>
  <cp:revision>2</cp:revision>
  <dcterms:created xsi:type="dcterms:W3CDTF">2022-01-24T16:54:00Z</dcterms:created>
  <dcterms:modified xsi:type="dcterms:W3CDTF">2022-01-24T16:54:00Z</dcterms:modified>
</cp:coreProperties>
</file>