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26B1C022" w14:textId="77777777" w:rsidR="00C57E83" w:rsidRPr="00C57E83" w:rsidRDefault="00C57E83" w:rsidP="00C57E83">
      <w:pPr>
        <w:rPr>
          <w:rFonts w:ascii="Arial" w:hAnsi="Arial" w:cs="Arial"/>
          <w:b/>
          <w:sz w:val="32"/>
          <w:lang w:val="en-US"/>
        </w:rPr>
      </w:pPr>
      <w:r w:rsidRPr="00C57E83">
        <w:rPr>
          <w:rFonts w:ascii="Arial" w:hAnsi="Arial" w:cs="Arial"/>
          <w:b/>
          <w:sz w:val="32"/>
          <w:lang w:val="en-US"/>
        </w:rPr>
        <w:t>Estimating concurrent climate extremes: A conditional approach</w:t>
      </w:r>
    </w:p>
    <w:p w14:paraId="03EEB449" w14:textId="77777777" w:rsidR="00636FC6" w:rsidRPr="00636FC6" w:rsidRDefault="00636FC6" w:rsidP="00636FC6">
      <w:pPr>
        <w:rPr>
          <w:rFonts w:ascii="Arial" w:hAnsi="Arial" w:cs="Arial"/>
          <w:b/>
          <w:lang w:val="en-US"/>
        </w:rPr>
      </w:pPr>
    </w:p>
    <w:p w14:paraId="7786F8B5" w14:textId="1E55285D" w:rsidR="00636FC6" w:rsidRPr="00636FC6" w:rsidRDefault="00C57E83" w:rsidP="00636FC6">
      <w:pPr>
        <w:jc w:val="center"/>
        <w:rPr>
          <w:rFonts w:ascii="Arial" w:hAnsi="Arial" w:cs="Arial"/>
          <w:b/>
          <w:lang w:val="en-US"/>
        </w:rPr>
      </w:pPr>
      <w:r>
        <w:rPr>
          <w:rFonts w:ascii="Arial" w:hAnsi="Arial" w:cs="Arial"/>
          <w:b/>
          <w:lang w:val="en-US"/>
        </w:rPr>
        <w:t>Whitney Huang</w:t>
      </w:r>
      <w:r w:rsidR="00636FC6">
        <w:rPr>
          <w:rFonts w:ascii="Arial" w:hAnsi="Arial" w:cs="Arial"/>
          <w:b/>
          <w:vertAlign w:val="superscript"/>
          <w:lang w:val="en-US"/>
        </w:rPr>
        <w:t>1</w:t>
      </w:r>
      <w:r w:rsidR="00636FC6" w:rsidRPr="00636FC6">
        <w:rPr>
          <w:rFonts w:ascii="Arial" w:hAnsi="Arial" w:cs="Arial"/>
          <w:b/>
          <w:lang w:val="en-US"/>
        </w:rPr>
        <w:t xml:space="preserve">, </w:t>
      </w:r>
      <w:r>
        <w:rPr>
          <w:rFonts w:ascii="Arial" w:hAnsi="Arial" w:cs="Arial"/>
          <w:b/>
          <w:lang w:val="en-US"/>
        </w:rPr>
        <w:t>Adam Monahan</w:t>
      </w:r>
      <w:r w:rsidR="00636FC6" w:rsidRPr="00636FC6">
        <w:rPr>
          <w:rFonts w:ascii="Arial" w:hAnsi="Arial" w:cs="Arial"/>
          <w:b/>
          <w:vertAlign w:val="superscript"/>
          <w:lang w:val="en-US"/>
        </w:rPr>
        <w:t>2</w:t>
      </w:r>
      <w:r w:rsidRPr="00636FC6">
        <w:rPr>
          <w:rFonts w:ascii="Arial" w:hAnsi="Arial" w:cs="Arial"/>
          <w:b/>
          <w:lang w:val="en-US"/>
        </w:rPr>
        <w:t xml:space="preserve">, </w:t>
      </w:r>
      <w:r>
        <w:rPr>
          <w:rFonts w:ascii="Arial" w:hAnsi="Arial" w:cs="Arial"/>
          <w:b/>
          <w:lang w:val="en-US"/>
        </w:rPr>
        <w:t>Francis Zwiers</w:t>
      </w:r>
      <w:r>
        <w:rPr>
          <w:rFonts w:ascii="Arial" w:hAnsi="Arial" w:cs="Arial"/>
          <w:b/>
          <w:vertAlign w:val="superscript"/>
          <w:lang w:val="en-US"/>
        </w:rPr>
        <w:t>3</w:t>
      </w:r>
    </w:p>
    <w:p w14:paraId="10002DB2" w14:textId="77777777" w:rsidR="00636FC6" w:rsidRPr="00636FC6" w:rsidRDefault="00636FC6" w:rsidP="00636FC6">
      <w:pPr>
        <w:rPr>
          <w:rFonts w:ascii="Arial" w:hAnsi="Arial" w:cs="Arial"/>
          <w:vertAlign w:val="superscript"/>
          <w:lang w:val="en-US"/>
        </w:rPr>
      </w:pPr>
    </w:p>
    <w:p w14:paraId="71E5B58A" w14:textId="7F7DF007" w:rsidR="00636FC6" w:rsidRPr="00636FC6" w:rsidRDefault="00636FC6" w:rsidP="00636FC6">
      <w:pPr>
        <w:rPr>
          <w:rFonts w:ascii="Arial" w:hAnsi="Arial" w:cs="Arial"/>
          <w:sz w:val="22"/>
          <w:szCs w:val="20"/>
        </w:rPr>
      </w:pPr>
      <w:r w:rsidRPr="00636FC6">
        <w:rPr>
          <w:rFonts w:ascii="Arial" w:hAnsi="Arial" w:cs="Arial"/>
          <w:sz w:val="22"/>
          <w:szCs w:val="20"/>
          <w:vertAlign w:val="superscript"/>
        </w:rPr>
        <w:t>1</w:t>
      </w:r>
      <w:r w:rsidR="00C57E83">
        <w:rPr>
          <w:rFonts w:ascii="Arial" w:hAnsi="Arial" w:cs="Arial"/>
          <w:sz w:val="22"/>
          <w:szCs w:val="20"/>
        </w:rPr>
        <w:t>School of Mathematical and Statistical Sciences</w:t>
      </w:r>
      <w:r w:rsidRPr="00636FC6">
        <w:rPr>
          <w:rFonts w:ascii="Arial" w:hAnsi="Arial" w:cs="Arial"/>
          <w:sz w:val="22"/>
          <w:szCs w:val="20"/>
        </w:rPr>
        <w:t xml:space="preserve">, </w:t>
      </w:r>
      <w:r w:rsidR="00C57E83">
        <w:rPr>
          <w:rFonts w:ascii="Arial" w:hAnsi="Arial" w:cs="Arial"/>
          <w:sz w:val="22"/>
          <w:szCs w:val="20"/>
        </w:rPr>
        <w:t>Clemson University</w:t>
      </w:r>
      <w:r w:rsidRPr="00636FC6">
        <w:rPr>
          <w:rFonts w:ascii="Arial" w:hAnsi="Arial" w:cs="Arial"/>
          <w:sz w:val="22"/>
          <w:szCs w:val="20"/>
        </w:rPr>
        <w:t xml:space="preserve">, </w:t>
      </w:r>
      <w:r w:rsidR="00C57E83">
        <w:rPr>
          <w:rFonts w:ascii="Arial" w:hAnsi="Arial" w:cs="Arial"/>
          <w:sz w:val="22"/>
          <w:szCs w:val="20"/>
          <w:lang w:val="en-US"/>
        </w:rPr>
        <w:t>Clemson</w:t>
      </w:r>
      <w:r w:rsidRPr="00636FC6">
        <w:rPr>
          <w:rFonts w:ascii="Arial" w:hAnsi="Arial" w:cs="Arial"/>
          <w:sz w:val="22"/>
          <w:szCs w:val="20"/>
          <w:lang w:val="en-US"/>
        </w:rPr>
        <w:t xml:space="preserve">, </w:t>
      </w:r>
      <w:r w:rsidR="007B1125">
        <w:rPr>
          <w:rFonts w:ascii="Arial" w:hAnsi="Arial" w:cs="Arial"/>
          <w:sz w:val="22"/>
          <w:szCs w:val="20"/>
          <w:lang w:val="en-US"/>
        </w:rPr>
        <w:t>SC 29634</w:t>
      </w:r>
      <w:r w:rsidRPr="00636FC6">
        <w:rPr>
          <w:rFonts w:ascii="Arial" w:hAnsi="Arial" w:cs="Arial"/>
          <w:sz w:val="22"/>
          <w:szCs w:val="20"/>
          <w:lang w:val="en-US"/>
        </w:rPr>
        <w:t>, U</w:t>
      </w:r>
      <w:r w:rsidR="007B1125">
        <w:rPr>
          <w:rFonts w:ascii="Arial" w:hAnsi="Arial" w:cs="Arial"/>
          <w:sz w:val="22"/>
          <w:szCs w:val="20"/>
          <w:lang w:val="en-US"/>
        </w:rPr>
        <w:t>SA</w:t>
      </w:r>
      <w:r w:rsidRPr="00636FC6">
        <w:rPr>
          <w:rFonts w:ascii="Arial" w:hAnsi="Arial" w:cs="Arial"/>
          <w:sz w:val="22"/>
          <w:szCs w:val="20"/>
          <w:lang w:val="en-US"/>
        </w:rPr>
        <w:t xml:space="preserve">. E-mail: </w:t>
      </w:r>
      <w:r w:rsidR="007B1125" w:rsidRPr="007B1125">
        <w:rPr>
          <w:rFonts w:ascii="Arial" w:hAnsi="Arial" w:cs="Arial"/>
          <w:sz w:val="22"/>
          <w:szCs w:val="20"/>
        </w:rPr>
        <w:t>wkhuang@clemson.edu</w:t>
      </w:r>
    </w:p>
    <w:p w14:paraId="147271F6" w14:textId="77777777" w:rsidR="00636FC6" w:rsidRPr="00636FC6" w:rsidRDefault="00636FC6" w:rsidP="00636FC6">
      <w:pPr>
        <w:rPr>
          <w:rFonts w:ascii="Arial" w:hAnsi="Arial" w:cs="Arial"/>
          <w:sz w:val="22"/>
          <w:szCs w:val="20"/>
        </w:rPr>
      </w:pPr>
    </w:p>
    <w:p w14:paraId="058AA38B" w14:textId="7C97D35D" w:rsidR="00636FC6" w:rsidRDefault="00636FC6" w:rsidP="00636FC6">
      <w:pPr>
        <w:rPr>
          <w:rFonts w:ascii="Arial" w:hAnsi="Arial" w:cs="Arial"/>
          <w:sz w:val="22"/>
          <w:szCs w:val="20"/>
          <w:lang w:val="en-US"/>
        </w:rPr>
      </w:pPr>
      <w:r w:rsidRPr="00636FC6">
        <w:rPr>
          <w:rFonts w:ascii="Arial" w:hAnsi="Arial" w:cs="Arial"/>
          <w:sz w:val="22"/>
          <w:szCs w:val="20"/>
          <w:vertAlign w:val="superscript"/>
          <w:lang w:val="en-US"/>
        </w:rPr>
        <w:t>2</w:t>
      </w:r>
      <w:r w:rsidR="007B1125">
        <w:rPr>
          <w:rFonts w:ascii="Arial" w:hAnsi="Arial" w:cs="Arial"/>
          <w:sz w:val="22"/>
          <w:szCs w:val="20"/>
          <w:lang w:val="en-US"/>
        </w:rPr>
        <w:t xml:space="preserve">School of Earth and Ocean Sciences, University of Victoria, Victoria, BC, V8W 3V6, Canada </w:t>
      </w:r>
    </w:p>
    <w:p w14:paraId="6794927D" w14:textId="49C4C16B" w:rsidR="007B1125" w:rsidRDefault="007B1125" w:rsidP="00636FC6">
      <w:pPr>
        <w:rPr>
          <w:rFonts w:ascii="Arial" w:hAnsi="Arial" w:cs="Arial"/>
          <w:sz w:val="22"/>
          <w:szCs w:val="20"/>
          <w:lang w:val="en-US"/>
        </w:rPr>
      </w:pPr>
    </w:p>
    <w:p w14:paraId="68F47444" w14:textId="5B06A894" w:rsidR="007B1125" w:rsidRPr="007B1125" w:rsidRDefault="007B1125" w:rsidP="007B1125">
      <w:pPr>
        <w:rPr>
          <w:rFonts w:ascii="Times New Roman" w:eastAsia="Times New Roman" w:hAnsi="Times New Roman" w:cs="Times New Roman"/>
          <w:lang w:val="en-US" w:eastAsia="zh-CN"/>
        </w:rPr>
      </w:pPr>
      <w:r w:rsidRPr="007B1125">
        <w:rPr>
          <w:rFonts w:ascii="Arial" w:hAnsi="Arial" w:cs="Arial"/>
          <w:color w:val="000000" w:themeColor="text1"/>
          <w:sz w:val="22"/>
          <w:szCs w:val="20"/>
          <w:vertAlign w:val="superscript"/>
          <w:lang w:val="en-US"/>
        </w:rPr>
        <w:t>3</w:t>
      </w:r>
      <w:r w:rsidRPr="007B1125">
        <w:rPr>
          <w:rFonts w:ascii="Arial" w:eastAsia="Times New Roman" w:hAnsi="Arial" w:cs="Arial"/>
          <w:color w:val="000000" w:themeColor="text1"/>
          <w:sz w:val="21"/>
          <w:szCs w:val="21"/>
          <w:shd w:val="clear" w:color="auto" w:fill="FFFFFF"/>
          <w:lang w:val="en-US" w:eastAsia="zh-CN"/>
        </w:rPr>
        <w:t>Pacific Climate Impacts Consortium</w:t>
      </w:r>
      <w:r>
        <w:rPr>
          <w:rFonts w:ascii="Arial" w:hAnsi="Arial" w:cs="Arial"/>
          <w:sz w:val="22"/>
          <w:szCs w:val="20"/>
          <w:lang w:val="en-US"/>
        </w:rPr>
        <w:t xml:space="preserve">, University of Victoria, Victoria, BC, V8W 3V6, Canada </w:t>
      </w:r>
    </w:p>
    <w:p w14:paraId="1C3CF0F4" w14:textId="77777777" w:rsidR="007B1125" w:rsidRPr="00636FC6" w:rsidRDefault="007B1125" w:rsidP="00636FC6">
      <w:pPr>
        <w:rPr>
          <w:rFonts w:ascii="Arial" w:hAnsi="Arial" w:cs="Arial"/>
          <w:sz w:val="22"/>
          <w:szCs w:val="20"/>
          <w:lang w:val="en-US"/>
        </w:rPr>
      </w:pPr>
    </w:p>
    <w:p w14:paraId="30A84770" w14:textId="7FFE66ED" w:rsidR="00A21DCC" w:rsidRDefault="00A21DC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28620368" w14:textId="1B857F18" w:rsidR="007B1125" w:rsidRDefault="007B1125" w:rsidP="007B1125">
      <w:pPr>
        <w:jc w:val="both"/>
        <w:rPr>
          <w:rFonts w:ascii="Arial" w:hAnsi="Arial" w:cs="Arial"/>
          <w:iCs/>
          <w:lang w:val="en-US"/>
        </w:rPr>
      </w:pPr>
      <w:r w:rsidRPr="007B1125">
        <w:rPr>
          <w:rFonts w:ascii="Arial" w:hAnsi="Arial" w:cs="Arial"/>
          <w:iCs/>
          <w:lang w:val="en-US"/>
        </w:rPr>
        <w:t>Simultaneous concurrence of extreme values across multiple climate variables can result in large societal and </w:t>
      </w:r>
      <w:hyperlink r:id="rId6" w:tooltip="Learn more about environmental impacts from ScienceDirect's AI-generated Topic Pages" w:history="1">
        <w:r w:rsidRPr="007B1125">
          <w:rPr>
            <w:rStyle w:val="Hyperlink"/>
            <w:rFonts w:ascii="Arial" w:hAnsi="Arial" w:cs="Arial"/>
            <w:iCs/>
            <w:lang w:val="en-US"/>
          </w:rPr>
          <w:t>environmental impacts</w:t>
        </w:r>
      </w:hyperlink>
      <w:r w:rsidRPr="007B1125">
        <w:rPr>
          <w:rFonts w:ascii="Arial" w:hAnsi="Arial" w:cs="Arial"/>
          <w:iCs/>
          <w:lang w:val="en-US"/>
        </w:rPr>
        <w:t xml:space="preserve">. Therefore, there is growing interest in understanding these concurrent extremes. In many applications, not only the frequency but also the magnitude of concurrent extremes </w:t>
      </w:r>
      <w:proofErr w:type="gramStart"/>
      <w:r w:rsidRPr="007B1125">
        <w:rPr>
          <w:rFonts w:ascii="Arial" w:hAnsi="Arial" w:cs="Arial"/>
          <w:iCs/>
          <w:lang w:val="en-US"/>
        </w:rPr>
        <w:t>are</w:t>
      </w:r>
      <w:proofErr w:type="gramEnd"/>
      <w:r w:rsidRPr="007B1125">
        <w:rPr>
          <w:rFonts w:ascii="Arial" w:hAnsi="Arial" w:cs="Arial"/>
          <w:iCs/>
          <w:lang w:val="en-US"/>
        </w:rPr>
        <w:t xml:space="preserve"> of interest. One way to approach this problem is to study the distribution of one climate variable given that another is extreme. In this work we develop a statistical framework for estimating bivariate concurrent extremes via a conditional approach, where univariate extreme value modeling is combined with dependence modeling of the conditional tail distribution using techniques from </w:t>
      </w:r>
      <w:hyperlink r:id="rId7" w:tooltip="Learn more about quantile from ScienceDirect's AI-generated Topic Pages" w:history="1">
        <w:r w:rsidRPr="007B1125">
          <w:rPr>
            <w:rStyle w:val="Hyperlink"/>
            <w:rFonts w:ascii="Arial" w:hAnsi="Arial" w:cs="Arial"/>
            <w:iCs/>
            <w:lang w:val="en-US"/>
          </w:rPr>
          <w:t>quantile</w:t>
        </w:r>
      </w:hyperlink>
      <w:r w:rsidRPr="007B1125">
        <w:rPr>
          <w:rFonts w:ascii="Arial" w:hAnsi="Arial" w:cs="Arial"/>
          <w:iCs/>
          <w:lang w:val="en-US"/>
        </w:rPr>
        <w:t> regression and extreme value analysis to quantify concurrent extremes. We focus on the distribution of daily wind speed conditioned on daily precipitation taking its seasonal maximum. The Canadian Regional Climate Model large ensemble is used to assess the performance of the proposed framework both via a simulation study with specified dependence structure and via an analysis of the climate model-simulated dependence structure.</w:t>
      </w:r>
    </w:p>
    <w:p w14:paraId="6B698BD1" w14:textId="4B25B16F" w:rsidR="005608CF" w:rsidRDefault="005608CF" w:rsidP="007B1125">
      <w:pPr>
        <w:jc w:val="both"/>
        <w:rPr>
          <w:rFonts w:ascii="Arial" w:hAnsi="Arial" w:cs="Arial"/>
          <w:iCs/>
          <w:lang w:val="en-US"/>
        </w:rPr>
      </w:pPr>
    </w:p>
    <w:p w14:paraId="0014C75F" w14:textId="5253E164" w:rsidR="005608CF" w:rsidRPr="007B1125" w:rsidRDefault="005608CF" w:rsidP="005608CF">
      <w:pPr>
        <w:jc w:val="center"/>
        <w:rPr>
          <w:rFonts w:ascii="Arial" w:hAnsi="Arial" w:cs="Arial"/>
          <w:iCs/>
          <w:lang w:val="en-US"/>
        </w:rPr>
      </w:pPr>
      <w:r>
        <w:rPr>
          <w:rFonts w:ascii="Arial" w:hAnsi="Arial" w:cs="Arial"/>
          <w:iCs/>
          <w:noProof/>
          <w:lang w:val="en-US"/>
        </w:rPr>
        <w:drawing>
          <wp:inline distT="0" distB="0" distL="0" distR="0" wp14:anchorId="76FA8B4C" wp14:editId="345E47EC">
            <wp:extent cx="3719476" cy="3223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744711" cy="3245577"/>
                    </a:xfrm>
                    <a:prstGeom prst="rect">
                      <a:avLst/>
                    </a:prstGeom>
                  </pic:spPr>
                </pic:pic>
              </a:graphicData>
            </a:graphic>
          </wp:inline>
        </w:drawing>
      </w:r>
    </w:p>
    <w:p w14:paraId="69C692F0" w14:textId="77777777" w:rsidR="00A64231" w:rsidRDefault="00A64231"/>
    <w:sectPr w:rsidR="00A64231" w:rsidSect="00636FC6">
      <w:footerReference w:type="even" r:id="rId9"/>
      <w:footerReference w:type="default" r:id="rId10"/>
      <w:headerReference w:type="first" r:id="rId11"/>
      <w:footerReference w:type="first" r:id="rId12"/>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3D66" w14:textId="77777777" w:rsidR="00490438" w:rsidRDefault="00490438" w:rsidP="00636FC6">
      <w:r>
        <w:separator/>
      </w:r>
    </w:p>
  </w:endnote>
  <w:endnote w:type="continuationSeparator" w:id="0">
    <w:p w14:paraId="2B19FC5C" w14:textId="77777777" w:rsidR="00490438" w:rsidRDefault="00490438"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490438"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490438"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656C" w14:textId="77777777" w:rsidR="00490438" w:rsidRDefault="00490438" w:rsidP="00636FC6">
      <w:r>
        <w:separator/>
      </w:r>
    </w:p>
  </w:footnote>
  <w:footnote w:type="continuationSeparator" w:id="0">
    <w:p w14:paraId="04135068" w14:textId="77777777" w:rsidR="00490438" w:rsidRDefault="00490438"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431D27"/>
    <w:rsid w:val="00490438"/>
    <w:rsid w:val="005608CF"/>
    <w:rsid w:val="00636FC6"/>
    <w:rsid w:val="006862C3"/>
    <w:rsid w:val="007B1125"/>
    <w:rsid w:val="00897E90"/>
    <w:rsid w:val="008D35D6"/>
    <w:rsid w:val="00922CC5"/>
    <w:rsid w:val="009F740F"/>
    <w:rsid w:val="00A21DCC"/>
    <w:rsid w:val="00A64231"/>
    <w:rsid w:val="00C57E83"/>
    <w:rsid w:val="00D553BC"/>
    <w:rsid w:val="00DA2FFA"/>
    <w:rsid w:val="00DB7734"/>
    <w:rsid w:val="00E137D7"/>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character" w:styleId="UnresolvedMention">
    <w:name w:val="Unresolved Mention"/>
    <w:basedOn w:val="DefaultParagraphFont"/>
    <w:uiPriority w:val="99"/>
    <w:semiHidden/>
    <w:unhideWhenUsed/>
    <w:rsid w:val="00C5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434">
      <w:bodyDiv w:val="1"/>
      <w:marLeft w:val="0"/>
      <w:marRight w:val="0"/>
      <w:marTop w:val="0"/>
      <w:marBottom w:val="0"/>
      <w:divBdr>
        <w:top w:val="none" w:sz="0" w:space="0" w:color="auto"/>
        <w:left w:val="none" w:sz="0" w:space="0" w:color="auto"/>
        <w:bottom w:val="none" w:sz="0" w:space="0" w:color="auto"/>
        <w:right w:val="none" w:sz="0" w:space="0" w:color="auto"/>
      </w:divBdr>
    </w:div>
    <w:div w:id="20976976">
      <w:bodyDiv w:val="1"/>
      <w:marLeft w:val="0"/>
      <w:marRight w:val="0"/>
      <w:marTop w:val="0"/>
      <w:marBottom w:val="0"/>
      <w:divBdr>
        <w:top w:val="none" w:sz="0" w:space="0" w:color="auto"/>
        <w:left w:val="none" w:sz="0" w:space="0" w:color="auto"/>
        <w:bottom w:val="none" w:sz="0" w:space="0" w:color="auto"/>
        <w:right w:val="none" w:sz="0" w:space="0" w:color="auto"/>
      </w:divBdr>
    </w:div>
    <w:div w:id="454064842">
      <w:bodyDiv w:val="1"/>
      <w:marLeft w:val="0"/>
      <w:marRight w:val="0"/>
      <w:marTop w:val="0"/>
      <w:marBottom w:val="0"/>
      <w:divBdr>
        <w:top w:val="none" w:sz="0" w:space="0" w:color="auto"/>
        <w:left w:val="none" w:sz="0" w:space="0" w:color="auto"/>
        <w:bottom w:val="none" w:sz="0" w:space="0" w:color="auto"/>
        <w:right w:val="none" w:sz="0" w:space="0" w:color="auto"/>
      </w:divBdr>
    </w:div>
    <w:div w:id="579022685">
      <w:bodyDiv w:val="1"/>
      <w:marLeft w:val="0"/>
      <w:marRight w:val="0"/>
      <w:marTop w:val="0"/>
      <w:marBottom w:val="0"/>
      <w:divBdr>
        <w:top w:val="none" w:sz="0" w:space="0" w:color="auto"/>
        <w:left w:val="none" w:sz="0" w:space="0" w:color="auto"/>
        <w:bottom w:val="none" w:sz="0" w:space="0" w:color="auto"/>
        <w:right w:val="none" w:sz="0" w:space="0" w:color="auto"/>
      </w:divBdr>
    </w:div>
    <w:div w:id="871042175">
      <w:bodyDiv w:val="1"/>
      <w:marLeft w:val="0"/>
      <w:marRight w:val="0"/>
      <w:marTop w:val="0"/>
      <w:marBottom w:val="0"/>
      <w:divBdr>
        <w:top w:val="none" w:sz="0" w:space="0" w:color="auto"/>
        <w:left w:val="none" w:sz="0" w:space="0" w:color="auto"/>
        <w:bottom w:val="none" w:sz="0" w:space="0" w:color="auto"/>
        <w:right w:val="none" w:sz="0" w:space="0" w:color="auto"/>
      </w:divBdr>
    </w:div>
    <w:div w:id="987703814">
      <w:bodyDiv w:val="1"/>
      <w:marLeft w:val="0"/>
      <w:marRight w:val="0"/>
      <w:marTop w:val="0"/>
      <w:marBottom w:val="0"/>
      <w:divBdr>
        <w:top w:val="none" w:sz="0" w:space="0" w:color="auto"/>
        <w:left w:val="none" w:sz="0" w:space="0" w:color="auto"/>
        <w:bottom w:val="none" w:sz="0" w:space="0" w:color="auto"/>
        <w:right w:val="none" w:sz="0" w:space="0" w:color="auto"/>
      </w:divBdr>
    </w:div>
    <w:div w:id="1003051691">
      <w:bodyDiv w:val="1"/>
      <w:marLeft w:val="0"/>
      <w:marRight w:val="0"/>
      <w:marTop w:val="0"/>
      <w:marBottom w:val="0"/>
      <w:divBdr>
        <w:top w:val="none" w:sz="0" w:space="0" w:color="auto"/>
        <w:left w:val="none" w:sz="0" w:space="0" w:color="auto"/>
        <w:bottom w:val="none" w:sz="0" w:space="0" w:color="auto"/>
        <w:right w:val="none" w:sz="0" w:space="0" w:color="auto"/>
      </w:divBdr>
    </w:div>
    <w:div w:id="1162895908">
      <w:bodyDiv w:val="1"/>
      <w:marLeft w:val="0"/>
      <w:marRight w:val="0"/>
      <w:marTop w:val="0"/>
      <w:marBottom w:val="0"/>
      <w:divBdr>
        <w:top w:val="none" w:sz="0" w:space="0" w:color="auto"/>
        <w:left w:val="none" w:sz="0" w:space="0" w:color="auto"/>
        <w:bottom w:val="none" w:sz="0" w:space="0" w:color="auto"/>
        <w:right w:val="none" w:sz="0" w:space="0" w:color="auto"/>
      </w:divBdr>
    </w:div>
    <w:div w:id="1251619285">
      <w:bodyDiv w:val="1"/>
      <w:marLeft w:val="0"/>
      <w:marRight w:val="0"/>
      <w:marTop w:val="0"/>
      <w:marBottom w:val="0"/>
      <w:divBdr>
        <w:top w:val="none" w:sz="0" w:space="0" w:color="auto"/>
        <w:left w:val="none" w:sz="0" w:space="0" w:color="auto"/>
        <w:bottom w:val="none" w:sz="0" w:space="0" w:color="auto"/>
        <w:right w:val="none" w:sz="0" w:space="0" w:color="auto"/>
      </w:divBdr>
    </w:div>
    <w:div w:id="1671054722">
      <w:bodyDiv w:val="1"/>
      <w:marLeft w:val="0"/>
      <w:marRight w:val="0"/>
      <w:marTop w:val="0"/>
      <w:marBottom w:val="0"/>
      <w:divBdr>
        <w:top w:val="none" w:sz="0" w:space="0" w:color="auto"/>
        <w:left w:val="none" w:sz="0" w:space="0" w:color="auto"/>
        <w:bottom w:val="none" w:sz="0" w:space="0" w:color="auto"/>
        <w:right w:val="none" w:sz="0" w:space="0" w:color="auto"/>
      </w:divBdr>
    </w:div>
    <w:div w:id="2055037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cedirect.com/topics/earth-and-planetary-sciences/quantiles"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social-sciences/human-activities-effect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Whitney K Huang</cp:lastModifiedBy>
  <cp:revision>2</cp:revision>
  <dcterms:created xsi:type="dcterms:W3CDTF">2022-01-08T04:34:00Z</dcterms:created>
  <dcterms:modified xsi:type="dcterms:W3CDTF">2022-01-08T04:34:00Z</dcterms:modified>
</cp:coreProperties>
</file>